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B007A3" w:rsidRPr="00AA2038" w:rsidRDefault="00E551C2" w:rsidP="00B007A3">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ENVIRONMENTAL ACCESSIBILITY ADAPTION</w:t>
      </w:r>
    </w:p>
    <w:p w:rsidR="00AA6496" w:rsidRDefault="00AA6496" w:rsidP="00AA6496">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AA6496" w:rsidRDefault="00AA6496" w:rsidP="00AA6496">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B007A3">
        <w:rPr>
          <w:rFonts w:ascii="Arial" w:hAnsi="Arial" w:cs="Arial"/>
          <w:b/>
          <w:sz w:val="24"/>
          <w:szCs w:val="24"/>
        </w:rPr>
        <w:t>efinition</w:t>
      </w:r>
      <w:r w:rsidRPr="00AA2038">
        <w:rPr>
          <w:rFonts w:ascii="Arial" w:hAnsi="Arial" w:cs="Arial"/>
          <w:b/>
          <w:sz w:val="24"/>
          <w:szCs w:val="24"/>
        </w:rPr>
        <w:t xml:space="preserve">: </w:t>
      </w:r>
    </w:p>
    <w:p w:rsidR="00E551C2" w:rsidRPr="003D0395" w:rsidRDefault="00E551C2" w:rsidP="00E551C2">
      <w:pPr>
        <w:tabs>
          <w:tab w:val="left" w:pos="90"/>
        </w:tabs>
        <w:spacing w:line="240" w:lineRule="auto"/>
        <w:rPr>
          <w:rFonts w:ascii="Arial" w:eastAsia="Times New Roman" w:hAnsi="Arial" w:cs="Times New Roman"/>
          <w:sz w:val="24"/>
          <w:szCs w:val="20"/>
        </w:rPr>
      </w:pPr>
      <w:r w:rsidRPr="003D0395">
        <w:rPr>
          <w:rFonts w:ascii="Arial" w:eastAsia="Times New Roman" w:hAnsi="Arial" w:cs="Times New Roman"/>
          <w:sz w:val="24"/>
          <w:szCs w:val="20"/>
        </w:rPr>
        <w:t xml:space="preserve">Those physical adaptations to the home, required by the individual's plan of care, which are necessary to ensure the health, welfare and safety of the individual, or which enable the individual to function with greater independence in the home and without which the individual would require institutionalization.  </w:t>
      </w:r>
    </w:p>
    <w:p w:rsidR="00E551C2" w:rsidRPr="003D0395" w:rsidRDefault="00E551C2" w:rsidP="00E551C2">
      <w:pPr>
        <w:tabs>
          <w:tab w:val="left" w:pos="1530"/>
        </w:tabs>
        <w:spacing w:line="240" w:lineRule="auto"/>
        <w:rPr>
          <w:rFonts w:ascii="Arial" w:eastAsia="Times New Roman" w:hAnsi="Arial" w:cs="Times New Roman"/>
          <w:sz w:val="24"/>
          <w:szCs w:val="20"/>
        </w:rPr>
      </w:pPr>
      <w:r w:rsidRPr="003D0395">
        <w:rPr>
          <w:rFonts w:ascii="Arial" w:eastAsia="Times New Roman" w:hAnsi="Arial" w:cs="Times New Roman"/>
          <w:sz w:val="24"/>
          <w:szCs w:val="20"/>
        </w:rPr>
        <w:t>Such adaptations may include the installation of ramps and grab-bars, widening of doorways, modification of bathroom facilities, or installation of specialized electric and plumbing systems, which are necessary to accommodate the medical equipment and supplies that are necessary for the welfare of the individual.</w:t>
      </w:r>
    </w:p>
    <w:p w:rsidR="00E551C2" w:rsidRPr="003D0395" w:rsidRDefault="00E551C2" w:rsidP="00E551C2">
      <w:pPr>
        <w:tabs>
          <w:tab w:val="left" w:pos="0"/>
          <w:tab w:val="left" w:pos="180"/>
        </w:tabs>
        <w:spacing w:line="240" w:lineRule="auto"/>
        <w:rPr>
          <w:rFonts w:ascii="Arial" w:eastAsia="Times New Roman" w:hAnsi="Arial" w:cs="Times New Roman"/>
          <w:sz w:val="24"/>
          <w:szCs w:val="20"/>
        </w:rPr>
      </w:pPr>
      <w:r w:rsidRPr="003D0395">
        <w:rPr>
          <w:rFonts w:ascii="Arial" w:eastAsia="Times New Roman" w:hAnsi="Arial" w:cs="Times New Roman"/>
          <w:sz w:val="24"/>
          <w:szCs w:val="20"/>
        </w:rPr>
        <w:t xml:space="preserve">Excluded are those adaptations or improvements to the home that are of general utility, and are not of direct medical or remedial benefit to the individual, such as carpeting, roof repair, central air conditioning, etc.  Adaptations that add to the total square footage of the home are excluded from this benefit. </w:t>
      </w:r>
    </w:p>
    <w:p w:rsidR="00E551C2" w:rsidRDefault="00E551C2" w:rsidP="00E551C2">
      <w:pPr>
        <w:spacing w:line="240" w:lineRule="auto"/>
        <w:rPr>
          <w:rFonts w:ascii="Arial" w:eastAsia="Times New Roman" w:hAnsi="Arial" w:cs="Times New Roman"/>
          <w:sz w:val="24"/>
          <w:szCs w:val="20"/>
        </w:rPr>
      </w:pPr>
      <w:r w:rsidRPr="003D0395">
        <w:rPr>
          <w:rFonts w:ascii="Arial" w:eastAsia="Times New Roman" w:hAnsi="Arial" w:cs="Times New Roman"/>
          <w:sz w:val="24"/>
          <w:szCs w:val="20"/>
        </w:rPr>
        <w:t>All services shall be provided in accordance with applicable State or local building codes.  Evidence of permits and approval must be available as required.</w:t>
      </w:r>
    </w:p>
    <w:p w:rsidR="009E5E51" w:rsidRPr="009E5E51" w:rsidRDefault="009E5E51" w:rsidP="009E5E51">
      <w:pPr>
        <w:spacing w:line="240" w:lineRule="auto"/>
        <w:rPr>
          <w:rFonts w:ascii="Arial" w:eastAsia="Times New Roman" w:hAnsi="Arial" w:cs="Times New Roman"/>
          <w:sz w:val="24"/>
          <w:szCs w:val="20"/>
        </w:rPr>
      </w:pPr>
      <w:r w:rsidRPr="009E5E51">
        <w:rPr>
          <w:rFonts w:ascii="Arial" w:eastAsia="Times New Roman" w:hAnsi="Arial" w:cs="Times New Roman"/>
          <w:sz w:val="24"/>
          <w:szCs w:val="20"/>
        </w:rPr>
        <w:t>The EAA Provider must:</w:t>
      </w:r>
    </w:p>
    <w:p w:rsidR="009E5E51" w:rsidRPr="009E5E51" w:rsidRDefault="009E5E51" w:rsidP="009E5E51">
      <w:pPr>
        <w:pStyle w:val="ListParagraph"/>
        <w:numPr>
          <w:ilvl w:val="0"/>
          <w:numId w:val="5"/>
        </w:numPr>
        <w:spacing w:line="240" w:lineRule="auto"/>
        <w:rPr>
          <w:rFonts w:ascii="Arial" w:eastAsia="Times New Roman" w:hAnsi="Arial" w:cs="Times New Roman"/>
          <w:sz w:val="24"/>
          <w:szCs w:val="20"/>
        </w:rPr>
      </w:pPr>
      <w:r w:rsidRPr="009E5E51">
        <w:rPr>
          <w:rFonts w:ascii="Arial" w:eastAsia="Times New Roman" w:hAnsi="Arial" w:cs="Times New Roman"/>
          <w:sz w:val="24"/>
          <w:szCs w:val="20"/>
        </w:rPr>
        <w:t>Conduct an on-site visit with the care manager and JACC participant at the home to ensure repairs are necessary, are completed to satisfaction</w:t>
      </w:r>
      <w:r>
        <w:rPr>
          <w:rFonts w:ascii="Arial" w:eastAsia="Times New Roman" w:hAnsi="Arial" w:cs="Times New Roman"/>
          <w:sz w:val="24"/>
          <w:szCs w:val="20"/>
        </w:rPr>
        <w:t>,</w:t>
      </w:r>
      <w:r w:rsidRPr="009E5E51">
        <w:rPr>
          <w:rFonts w:ascii="Arial" w:eastAsia="Times New Roman" w:hAnsi="Arial" w:cs="Times New Roman"/>
          <w:sz w:val="24"/>
          <w:szCs w:val="20"/>
        </w:rPr>
        <w:t xml:space="preserve"> and meet housing codes.</w:t>
      </w:r>
    </w:p>
    <w:p w:rsidR="009E5E51" w:rsidRPr="009E5E51" w:rsidRDefault="009E5E51" w:rsidP="009E5E51">
      <w:pPr>
        <w:pStyle w:val="ListParagraph"/>
        <w:numPr>
          <w:ilvl w:val="0"/>
          <w:numId w:val="5"/>
        </w:numPr>
        <w:spacing w:line="240" w:lineRule="auto"/>
        <w:rPr>
          <w:rFonts w:ascii="Arial" w:eastAsia="Times New Roman" w:hAnsi="Arial" w:cs="Times New Roman"/>
          <w:sz w:val="24"/>
          <w:szCs w:val="20"/>
        </w:rPr>
      </w:pPr>
      <w:r w:rsidRPr="009E5E51">
        <w:rPr>
          <w:rFonts w:ascii="Arial" w:eastAsia="Times New Roman" w:hAnsi="Arial" w:cs="Times New Roman"/>
          <w:sz w:val="24"/>
          <w:szCs w:val="20"/>
        </w:rPr>
        <w:t>Ensure permits are acquired if needed.</w:t>
      </w:r>
    </w:p>
    <w:p w:rsidR="009E5E51" w:rsidRPr="009E5E51" w:rsidRDefault="009E5E51" w:rsidP="009E5E51">
      <w:pPr>
        <w:pStyle w:val="ListParagraph"/>
        <w:numPr>
          <w:ilvl w:val="0"/>
          <w:numId w:val="5"/>
        </w:numPr>
        <w:spacing w:line="240" w:lineRule="auto"/>
        <w:rPr>
          <w:rFonts w:ascii="Arial" w:eastAsia="Times New Roman" w:hAnsi="Arial" w:cs="Times New Roman"/>
          <w:sz w:val="24"/>
          <w:szCs w:val="20"/>
        </w:rPr>
      </w:pPr>
      <w:r w:rsidRPr="009E5E51">
        <w:rPr>
          <w:rFonts w:ascii="Arial" w:eastAsia="Times New Roman" w:hAnsi="Arial" w:cs="Times New Roman"/>
          <w:sz w:val="24"/>
          <w:szCs w:val="20"/>
        </w:rPr>
        <w:t>Plan, schedule, inspect and monitor the assigned repair work.</w:t>
      </w:r>
    </w:p>
    <w:p w:rsidR="009E5E51" w:rsidRPr="009E5E51" w:rsidRDefault="009E5E51" w:rsidP="009E5E51">
      <w:pPr>
        <w:pStyle w:val="ListParagraph"/>
        <w:numPr>
          <w:ilvl w:val="0"/>
          <w:numId w:val="5"/>
        </w:numPr>
        <w:spacing w:line="240" w:lineRule="auto"/>
        <w:rPr>
          <w:rFonts w:ascii="Arial" w:eastAsia="Times New Roman" w:hAnsi="Arial" w:cs="Times New Roman"/>
          <w:sz w:val="24"/>
          <w:szCs w:val="20"/>
        </w:rPr>
      </w:pPr>
      <w:r w:rsidRPr="009E5E51">
        <w:rPr>
          <w:rFonts w:ascii="Arial" w:eastAsia="Times New Roman" w:hAnsi="Arial" w:cs="Times New Roman"/>
          <w:sz w:val="24"/>
          <w:szCs w:val="20"/>
        </w:rPr>
        <w:t xml:space="preserve">Ensure all services are provided in accordance with applicable State, Local and Americans with Disability Act (ADA) and/or ADA Accessibility Guidelines (ADAAG) and Specifications. </w:t>
      </w:r>
    </w:p>
    <w:p w:rsidR="009E5E51" w:rsidRPr="009E5E51" w:rsidRDefault="009E5E51" w:rsidP="009E5E51">
      <w:pPr>
        <w:pStyle w:val="ListParagraph"/>
        <w:numPr>
          <w:ilvl w:val="0"/>
          <w:numId w:val="5"/>
        </w:numPr>
        <w:spacing w:line="240" w:lineRule="auto"/>
        <w:rPr>
          <w:rFonts w:ascii="Arial" w:eastAsia="Times New Roman" w:hAnsi="Arial" w:cs="Times New Roman"/>
          <w:sz w:val="24"/>
          <w:szCs w:val="20"/>
        </w:rPr>
      </w:pPr>
      <w:r w:rsidRPr="009E5E51">
        <w:rPr>
          <w:rFonts w:ascii="Arial" w:eastAsia="Times New Roman" w:hAnsi="Arial" w:cs="Times New Roman"/>
          <w:sz w:val="24"/>
          <w:szCs w:val="20"/>
        </w:rPr>
        <w:t xml:space="preserve">Authorization of final payment for repairs/replacement to the contractor will only occur upon project completion and satisfaction of the consumer and care manager.     </w:t>
      </w:r>
    </w:p>
    <w:p w:rsidR="00AA2038" w:rsidRPr="00B007A3" w:rsidRDefault="00B007A3" w:rsidP="00C26519">
      <w:pPr>
        <w:pStyle w:val="Heading1"/>
        <w:spacing w:after="240"/>
        <w:rPr>
          <w:rFonts w:cs="Arial"/>
          <w:b/>
          <w:szCs w:val="24"/>
        </w:rPr>
      </w:pPr>
      <w:r w:rsidRPr="00B007A3">
        <w:rPr>
          <w:rFonts w:cs="Arial"/>
          <w:b/>
          <w:szCs w:val="24"/>
        </w:rPr>
        <w:t>Billing Codes:</w:t>
      </w:r>
    </w:p>
    <w:p w:rsidR="00AA2038" w:rsidRPr="00AA2038" w:rsidRDefault="00AA2038" w:rsidP="00C26519">
      <w:pPr>
        <w:spacing w:after="240"/>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t xml:space="preserve"> </w:t>
      </w:r>
      <w:r w:rsidR="00810057">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r w:rsidR="00DD69FB">
        <w:rPr>
          <w:rFonts w:ascii="Arial" w:hAnsi="Arial" w:cs="Arial"/>
          <w:b/>
          <w:bCs/>
          <w:i/>
          <w:iCs/>
          <w:sz w:val="24"/>
          <w:szCs w:val="24"/>
        </w:rPr>
        <w:tab/>
      </w:r>
      <w:r w:rsidR="00810057">
        <w:rPr>
          <w:rFonts w:ascii="Arial" w:hAnsi="Arial" w:cs="Arial"/>
          <w:b/>
          <w:bCs/>
          <w:i/>
          <w:iCs/>
          <w:sz w:val="24"/>
          <w:szCs w:val="24"/>
        </w:rPr>
        <w:tab/>
      </w:r>
      <w:r w:rsidR="00DD69FB">
        <w:rPr>
          <w:rFonts w:ascii="Arial" w:hAnsi="Arial" w:cs="Arial"/>
          <w:b/>
          <w:bCs/>
          <w:i/>
          <w:iCs/>
          <w:sz w:val="24"/>
          <w:szCs w:val="24"/>
        </w:rPr>
        <w:tab/>
      </w:r>
      <w:r w:rsidRPr="00AA2038">
        <w:rPr>
          <w:rFonts w:ascii="Arial" w:hAnsi="Arial" w:cs="Arial"/>
          <w:b/>
          <w:bCs/>
          <w:i/>
          <w:iCs/>
          <w:sz w:val="24"/>
          <w:szCs w:val="24"/>
          <w:u w:val="single"/>
        </w:rPr>
        <w:t xml:space="preserve">Rates </w:t>
      </w:r>
      <w:proofErr w:type="gramStart"/>
      <w:r w:rsidRPr="00AA2038">
        <w:rPr>
          <w:rFonts w:ascii="Arial" w:hAnsi="Arial" w:cs="Arial"/>
          <w:b/>
          <w:bCs/>
          <w:i/>
          <w:iCs/>
          <w:sz w:val="24"/>
          <w:szCs w:val="24"/>
          <w:u w:val="single"/>
        </w:rPr>
        <w:t>Per</w:t>
      </w:r>
      <w:proofErr w:type="gramEnd"/>
      <w:r w:rsidRPr="00AA2038">
        <w:rPr>
          <w:rFonts w:ascii="Arial" w:hAnsi="Arial" w:cs="Arial"/>
          <w:b/>
          <w:bCs/>
          <w:i/>
          <w:iCs/>
          <w:sz w:val="24"/>
          <w:szCs w:val="24"/>
          <w:u w:val="single"/>
        </w:rPr>
        <w:t xml:space="preserve"> Unit</w:t>
      </w:r>
      <w:r w:rsidRPr="00AA2038">
        <w:rPr>
          <w:rFonts w:ascii="Arial" w:hAnsi="Arial" w:cs="Arial"/>
          <w:b/>
          <w:bCs/>
          <w:i/>
          <w:iCs/>
          <w:sz w:val="24"/>
          <w:szCs w:val="24"/>
        </w:rPr>
        <w:tab/>
      </w:r>
    </w:p>
    <w:p w:rsidR="00AA2038" w:rsidRDefault="00AA2038" w:rsidP="009E5E51">
      <w:pPr>
        <w:spacing w:after="240"/>
      </w:pPr>
      <w:r w:rsidRPr="00AA2038">
        <w:rPr>
          <w:rFonts w:ascii="Arial" w:eastAsia="Times New Roman" w:hAnsi="Arial" w:cs="Times New Roman"/>
          <w:sz w:val="24"/>
          <w:szCs w:val="20"/>
        </w:rPr>
        <w:lastRenderedPageBreak/>
        <w:t>J9</w:t>
      </w:r>
      <w:r w:rsidR="00E551C2">
        <w:rPr>
          <w:rFonts w:ascii="Arial" w:eastAsia="Times New Roman" w:hAnsi="Arial" w:cs="Times New Roman"/>
          <w:sz w:val="24"/>
          <w:szCs w:val="20"/>
        </w:rPr>
        <w:t>795</w:t>
      </w:r>
      <w:r w:rsidRPr="00AA2038">
        <w:rPr>
          <w:rFonts w:ascii="Arial" w:eastAsia="Times New Roman" w:hAnsi="Arial" w:cs="Times New Roman"/>
          <w:sz w:val="24"/>
          <w:szCs w:val="20"/>
        </w:rPr>
        <w:tab/>
      </w:r>
      <w:r w:rsidRPr="00AA2038">
        <w:rPr>
          <w:rFonts w:ascii="Arial" w:hAnsi="Arial" w:cs="Arial"/>
          <w:sz w:val="24"/>
          <w:szCs w:val="24"/>
        </w:rPr>
        <w:tab/>
      </w:r>
      <w:r w:rsidR="00810057">
        <w:rPr>
          <w:rFonts w:ascii="Arial" w:hAnsi="Arial" w:cs="Arial"/>
          <w:sz w:val="24"/>
          <w:szCs w:val="24"/>
        </w:rPr>
        <w:tab/>
      </w:r>
      <w:r w:rsidR="00DD69FB">
        <w:rPr>
          <w:rFonts w:ascii="Arial" w:hAnsi="Arial" w:cs="Arial"/>
          <w:sz w:val="24"/>
          <w:szCs w:val="24"/>
        </w:rPr>
        <w:t xml:space="preserve">1 </w:t>
      </w:r>
      <w:r w:rsidR="00C26519">
        <w:rPr>
          <w:rFonts w:ascii="Arial" w:hAnsi="Arial" w:cs="Arial"/>
          <w:sz w:val="24"/>
          <w:szCs w:val="24"/>
        </w:rPr>
        <w:t>Job</w:t>
      </w:r>
      <w:r w:rsidR="00C26519">
        <w:rPr>
          <w:rFonts w:ascii="Arial" w:hAnsi="Arial" w:cs="Arial"/>
          <w:sz w:val="24"/>
          <w:szCs w:val="24"/>
        </w:rPr>
        <w:tab/>
      </w:r>
      <w:r w:rsidR="00C26519">
        <w:rPr>
          <w:rFonts w:ascii="Arial" w:hAnsi="Arial" w:cs="Arial"/>
          <w:sz w:val="24"/>
          <w:szCs w:val="24"/>
        </w:rPr>
        <w:tab/>
      </w:r>
      <w:r w:rsidR="00C26519">
        <w:rPr>
          <w:rFonts w:ascii="Arial" w:hAnsi="Arial" w:cs="Arial"/>
          <w:sz w:val="24"/>
          <w:szCs w:val="24"/>
        </w:rPr>
        <w:tab/>
      </w:r>
      <w:r w:rsidR="00C26519">
        <w:rPr>
          <w:rFonts w:ascii="Arial" w:hAnsi="Arial" w:cs="Arial"/>
          <w:sz w:val="24"/>
          <w:szCs w:val="24"/>
        </w:rPr>
        <w:tab/>
      </w:r>
      <w:r w:rsidR="00C26519">
        <w:rPr>
          <w:rFonts w:ascii="Arial" w:hAnsi="Arial" w:cs="Arial"/>
          <w:sz w:val="24"/>
          <w:szCs w:val="24"/>
        </w:rPr>
        <w:tab/>
        <w:t>Usual and Customary Charge</w:t>
      </w:r>
      <w:r>
        <w:br w:type="page"/>
      </w:r>
    </w:p>
    <w:p w:rsidR="00AA2038" w:rsidRPr="00AA2038" w:rsidRDefault="00E551C2"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ENVIRONMENTAL ACCESSIBILITY ADAPTION</w:t>
      </w:r>
      <w:r w:rsidR="00DD69FB">
        <w:rPr>
          <w:rFonts w:ascii="Arial" w:hAnsi="Arial" w:cs="Arial"/>
          <w:b/>
          <w:bCs/>
          <w:color w:val="auto"/>
          <w:sz w:val="24"/>
          <w:szCs w:val="24"/>
        </w:rPr>
        <w:t xml:space="preserve"> PROVIDER Q</w:t>
      </w:r>
      <w:r w:rsidR="00AA2038" w:rsidRPr="00AA2038">
        <w:rPr>
          <w:rFonts w:ascii="Arial" w:hAnsi="Arial" w:cs="Arial"/>
          <w:b/>
          <w:bCs/>
          <w:color w:val="auto"/>
          <w:sz w:val="24"/>
          <w:szCs w:val="24"/>
        </w:rPr>
        <w:t>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DD69FB">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DA3EFB">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AA2038" w:rsidP="00AA2038">
      <w:pPr>
        <w:pStyle w:val="NoSpacing"/>
        <w:jc w:val="center"/>
        <w:rPr>
          <w:rFonts w:ascii="Arial" w:hAnsi="Arial" w:cs="Arial"/>
          <w:sz w:val="28"/>
          <w:szCs w:val="28"/>
        </w:rPr>
      </w:pPr>
      <w:r w:rsidRPr="00AA2038">
        <w:rPr>
          <w:rFonts w:ascii="Arial" w:hAnsi="Arial" w:cs="Arial"/>
          <w:sz w:val="28"/>
          <w:szCs w:val="28"/>
        </w:rPr>
        <w:t xml:space="preserve">Section </w:t>
      </w:r>
      <w:r w:rsidR="00DA3EFB">
        <w:rPr>
          <w:rFonts w:ascii="Arial" w:hAnsi="Arial" w:cs="Arial"/>
          <w:sz w:val="28"/>
          <w:szCs w:val="28"/>
        </w:rPr>
        <w:t>1</w:t>
      </w:r>
      <w:sdt>
        <w:sdtPr>
          <w:rPr>
            <w:rFonts w:ascii="Arial" w:hAnsi="Arial" w:cs="Arial"/>
            <w:sz w:val="28"/>
            <w:szCs w:val="28"/>
          </w:rPr>
          <w:id w:val="-169436400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p>
    <w:p w:rsidR="00AA2038" w:rsidRPr="00AA2038" w:rsidRDefault="00AA2038" w:rsidP="00AA2038">
      <w:pPr>
        <w:pStyle w:val="NoSpacing"/>
        <w:rPr>
          <w:rFonts w:ascii="Arial" w:hAnsi="Arial" w:cs="Arial"/>
          <w:sz w:val="24"/>
          <w:szCs w:val="24"/>
        </w:rPr>
      </w:pPr>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A2038" w:rsidRPr="00AA2038" w:rsidTr="00AA2038">
        <w:trPr>
          <w:trHeight w:val="283"/>
        </w:trPr>
        <w:tc>
          <w:tcPr>
            <w:tcW w:w="9468" w:type="dxa"/>
          </w:tcPr>
          <w:p w:rsidR="00AA2038" w:rsidRPr="00AA2038" w:rsidRDefault="00AA2038" w:rsidP="00B007A3">
            <w:pPr>
              <w:pStyle w:val="NoSpacing"/>
              <w:rPr>
                <w:rFonts w:ascii="Arial" w:hAnsi="Arial" w:cs="Arial"/>
                <w:b/>
                <w:sz w:val="24"/>
                <w:szCs w:val="24"/>
              </w:rPr>
            </w:pPr>
            <w:r w:rsidRPr="00AA2038">
              <w:rPr>
                <w:rFonts w:ascii="Arial" w:hAnsi="Arial" w:cs="Arial"/>
                <w:b/>
                <w:sz w:val="24"/>
                <w:szCs w:val="24"/>
              </w:rPr>
              <w:t>Section 1</w:t>
            </w:r>
          </w:p>
        </w:tc>
      </w:tr>
    </w:tbl>
    <w:p w:rsidR="00AA2038" w:rsidRPr="00AA2038" w:rsidRDefault="00AA2038" w:rsidP="00AA2038">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AA2038" w:rsidRPr="00AA2038" w:rsidTr="00DA3EFB">
        <w:tc>
          <w:tcPr>
            <w:tcW w:w="630" w:type="dxa"/>
          </w:tcPr>
          <w:p w:rsidR="00AA2038" w:rsidRPr="00AA2038" w:rsidRDefault="00AA2038" w:rsidP="00B007A3">
            <w:pPr>
              <w:pStyle w:val="NoSpacing"/>
              <w:rPr>
                <w:rFonts w:ascii="Arial" w:hAnsi="Arial" w:cs="Arial"/>
                <w:sz w:val="24"/>
                <w:szCs w:val="24"/>
              </w:rPr>
            </w:pPr>
            <w:r w:rsidRPr="00AA2038">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End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1D6440" w:rsidP="00B007A3">
            <w:pPr>
              <w:pStyle w:val="NoSpacing"/>
              <w:rPr>
                <w:rFonts w:ascii="Arial" w:hAnsi="Arial" w:cs="Arial"/>
                <w:sz w:val="24"/>
                <w:szCs w:val="24"/>
              </w:rPr>
            </w:pPr>
            <w:r w:rsidRPr="00ED005E">
              <w:rPr>
                <w:rFonts w:ascii="Arial" w:eastAsia="Times New Roman" w:hAnsi="Arial" w:cs="Times New Roman"/>
                <w:bCs/>
                <w:sz w:val="24"/>
                <w:szCs w:val="20"/>
                <w:lang w:eastAsia="en-US"/>
              </w:rPr>
              <w:t>Business entity with evidence of authority to conduct such business in NJ, i.e</w:t>
            </w:r>
            <w:r>
              <w:rPr>
                <w:rFonts w:ascii="Arial" w:eastAsia="Times New Roman" w:hAnsi="Arial" w:cs="Times New Roman"/>
                <w:bCs/>
                <w:sz w:val="24"/>
                <w:szCs w:val="20"/>
                <w:lang w:eastAsia="en-US"/>
              </w:rPr>
              <w:t>.</w:t>
            </w:r>
            <w:r w:rsidRPr="00ED005E">
              <w:rPr>
                <w:rFonts w:ascii="Arial" w:eastAsia="Times New Roman" w:hAnsi="Arial" w:cs="Times New Roman"/>
                <w:bCs/>
                <w:sz w:val="24"/>
                <w:szCs w:val="20"/>
                <w:lang w:eastAsia="en-US"/>
              </w:rPr>
              <w:t xml:space="preserve"> NJ Tax Certificate or Trade Name Registration</w:t>
            </w:r>
          </w:p>
        </w:tc>
      </w:tr>
      <w:tr w:rsidR="00AA2038" w:rsidRPr="00AA2038" w:rsidTr="00DA3EFB">
        <w:tc>
          <w:tcPr>
            <w:tcW w:w="630" w:type="dxa"/>
          </w:tcPr>
          <w:p w:rsidR="00AA2038" w:rsidRPr="00AA2038" w:rsidRDefault="00AA2038" w:rsidP="00B007A3">
            <w:pPr>
              <w:pStyle w:val="NoSpacing"/>
              <w:rPr>
                <w:rFonts w:ascii="Arial" w:hAnsi="Arial" w:cs="Arial"/>
                <w:sz w:val="24"/>
                <w:szCs w:val="24"/>
              </w:rPr>
            </w:pPr>
            <w:r w:rsidRPr="00AA2038">
              <w:rPr>
                <w:rFonts w:ascii="Arial" w:hAnsi="Arial" w:cs="Arial"/>
                <w:sz w:val="24"/>
                <w:szCs w:val="24"/>
              </w:rPr>
              <w:t>1.b</w:t>
            </w:r>
          </w:p>
        </w:tc>
        <w:sdt>
          <w:sdtPr>
            <w:rPr>
              <w:rFonts w:ascii="Arial" w:hAnsi="Arial" w:cs="Arial"/>
              <w:sz w:val="24"/>
              <w:szCs w:val="24"/>
            </w:rPr>
            <w:id w:val="1992446448"/>
            <w14:checkbox>
              <w14:checked w14:val="0"/>
              <w14:checkedState w14:val="2612" w14:font="MS Gothic"/>
              <w14:uncheckedState w14:val="2610" w14:font="MS Gothic"/>
            </w14:checkbox>
          </w:sdtPr>
          <w:sdtEndPr/>
          <w:sdtContent>
            <w:tc>
              <w:tcPr>
                <w:tcW w:w="540" w:type="dxa"/>
              </w:tcPr>
              <w:p w:rsidR="00AA2038" w:rsidRPr="00AA2038" w:rsidRDefault="001636B7"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C357FD" w:rsidP="00F26C84">
            <w:pPr>
              <w:pStyle w:val="NoSpacing"/>
              <w:rPr>
                <w:rFonts w:ascii="Arial" w:hAnsi="Arial" w:cs="Arial"/>
                <w:bCs/>
                <w:sz w:val="24"/>
                <w:szCs w:val="24"/>
              </w:rPr>
            </w:pPr>
            <w:r w:rsidRPr="00ED005E">
              <w:rPr>
                <w:rFonts w:ascii="Arial" w:eastAsia="Times New Roman" w:hAnsi="Arial" w:cs="Times New Roman"/>
                <w:sz w:val="24"/>
                <w:szCs w:val="20"/>
                <w:lang w:eastAsia="en-US"/>
              </w:rPr>
              <w:t>Any license required by law to engage in the service</w:t>
            </w:r>
            <w:r>
              <w:rPr>
                <w:rFonts w:ascii="Arial" w:eastAsia="Times New Roman" w:hAnsi="Arial" w:cs="Times New Roman"/>
                <w:sz w:val="24"/>
                <w:szCs w:val="20"/>
                <w:lang w:eastAsia="en-US"/>
              </w:rPr>
              <w:t xml:space="preserve"> (i.e</w:t>
            </w:r>
            <w:r w:rsidRPr="00B409F8">
              <w:rPr>
                <w:rFonts w:ascii="Arial" w:eastAsia="Times New Roman" w:hAnsi="Arial" w:cs="Times New Roman"/>
                <w:sz w:val="24"/>
                <w:szCs w:val="20"/>
                <w:lang w:eastAsia="en-US"/>
              </w:rPr>
              <w:t>. Master Plumbers, general contractor</w:t>
            </w:r>
            <w:r w:rsidR="00F26C84">
              <w:rPr>
                <w:rFonts w:ascii="Arial" w:eastAsia="Times New Roman" w:hAnsi="Arial" w:cs="Times New Roman"/>
                <w:sz w:val="24"/>
                <w:szCs w:val="20"/>
                <w:lang w:eastAsia="en-US"/>
              </w:rPr>
              <w:t>, etc.</w:t>
            </w:r>
            <w:r w:rsidRPr="00B409F8">
              <w:rPr>
                <w:rFonts w:ascii="Arial" w:eastAsia="Times New Roman" w:hAnsi="Arial" w:cs="Times New Roman"/>
                <w:sz w:val="24"/>
                <w:szCs w:val="20"/>
                <w:lang w:eastAsia="en-US"/>
              </w:rPr>
              <w:t>)</w:t>
            </w:r>
          </w:p>
        </w:tc>
      </w:tr>
      <w:tr w:rsidR="00AA2038" w:rsidRPr="00AA2038" w:rsidTr="00DA3EFB">
        <w:tc>
          <w:tcPr>
            <w:tcW w:w="630" w:type="dxa"/>
          </w:tcPr>
          <w:p w:rsidR="00AA2038" w:rsidRPr="00AA2038" w:rsidRDefault="00DA3EFB" w:rsidP="00DA3EFB">
            <w:pPr>
              <w:pStyle w:val="NoSpacing"/>
              <w:rPr>
                <w:rFonts w:ascii="Arial" w:hAnsi="Arial" w:cs="Arial"/>
                <w:sz w:val="24"/>
                <w:szCs w:val="24"/>
              </w:rPr>
            </w:pPr>
            <w:r w:rsidRPr="00AA2038">
              <w:rPr>
                <w:rFonts w:ascii="Arial" w:hAnsi="Arial" w:cs="Arial"/>
                <w:sz w:val="24"/>
                <w:szCs w:val="24"/>
              </w:rPr>
              <w:t>1.</w:t>
            </w:r>
            <w:r>
              <w:rPr>
                <w:rFonts w:ascii="Arial" w:hAnsi="Arial" w:cs="Arial"/>
                <w:sz w:val="24"/>
                <w:szCs w:val="24"/>
              </w:rPr>
              <w:t>c</w:t>
            </w:r>
          </w:p>
        </w:tc>
        <w:sdt>
          <w:sdtPr>
            <w:rPr>
              <w:rFonts w:ascii="Arial" w:hAnsi="Arial" w:cs="Arial"/>
              <w:sz w:val="24"/>
              <w:szCs w:val="24"/>
            </w:rPr>
            <w:id w:val="843053392"/>
            <w14:checkbox>
              <w14:checked w14:val="0"/>
              <w14:checkedState w14:val="2612" w14:font="MS Gothic"/>
              <w14:uncheckedState w14:val="2610" w14:font="MS Gothic"/>
            </w14:checkbox>
          </w:sdtPr>
          <w:sdtEnd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C60488" w:rsidP="00B007A3">
            <w:pPr>
              <w:pStyle w:val="NoSpacing"/>
              <w:rPr>
                <w:rFonts w:ascii="Arial" w:hAnsi="Arial" w:cs="Arial"/>
                <w:bCs/>
                <w:sz w:val="24"/>
                <w:szCs w:val="24"/>
              </w:rPr>
            </w:pPr>
            <w:r>
              <w:rPr>
                <w:rFonts w:ascii="Arial" w:eastAsia="Times New Roman" w:hAnsi="Arial" w:cs="Times New Roman"/>
                <w:sz w:val="24"/>
                <w:szCs w:val="20"/>
              </w:rPr>
              <w:t>Evidence of Liability Insurance and Worker’s Compensation Coverage</w:t>
            </w:r>
          </w:p>
        </w:tc>
      </w:tr>
      <w:tr w:rsidR="00AA2038" w:rsidRPr="00AA2038" w:rsidTr="00DA3EFB">
        <w:tc>
          <w:tcPr>
            <w:tcW w:w="630" w:type="dxa"/>
          </w:tcPr>
          <w:p w:rsidR="00AA2038" w:rsidRPr="00AA2038" w:rsidRDefault="00DA3EFB" w:rsidP="00B007A3">
            <w:pPr>
              <w:pStyle w:val="NoSpacing"/>
              <w:rPr>
                <w:rFonts w:ascii="Arial" w:hAnsi="Arial" w:cs="Arial"/>
                <w:sz w:val="24"/>
                <w:szCs w:val="24"/>
              </w:rPr>
            </w:pPr>
            <w:bookmarkStart w:id="0" w:name="Check7"/>
            <w:r>
              <w:rPr>
                <w:rFonts w:ascii="Arial" w:hAnsi="Arial" w:cs="Arial"/>
                <w:sz w:val="24"/>
                <w:szCs w:val="24"/>
              </w:rPr>
              <w:t>1.d</w:t>
            </w:r>
          </w:p>
        </w:tc>
        <w:bookmarkEnd w:id="0" w:displacedByCustomXml="next"/>
        <w:sdt>
          <w:sdtPr>
            <w:rPr>
              <w:rFonts w:ascii="Arial" w:hAnsi="Arial" w:cs="Arial"/>
              <w:sz w:val="24"/>
              <w:szCs w:val="24"/>
            </w:rPr>
            <w:id w:val="-694607260"/>
            <w14:checkbox>
              <w14:checked w14:val="0"/>
              <w14:checkedState w14:val="2612" w14:font="MS Gothic"/>
              <w14:uncheckedState w14:val="2610" w14:font="MS Gothic"/>
            </w14:checkbox>
          </w:sdtPr>
          <w:sdtEnd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C357FD" w:rsidP="00B007A3">
            <w:pPr>
              <w:pStyle w:val="NoSpacing"/>
              <w:rPr>
                <w:rFonts w:ascii="Arial" w:hAnsi="Arial" w:cs="Arial"/>
                <w:bCs/>
                <w:sz w:val="24"/>
                <w:szCs w:val="24"/>
              </w:rPr>
            </w:pPr>
            <w:r>
              <w:rPr>
                <w:rFonts w:ascii="Arial" w:eastAsia="Times New Roman" w:hAnsi="Arial" w:cs="Times New Roman"/>
                <w:sz w:val="24"/>
                <w:szCs w:val="20"/>
                <w:lang w:eastAsia="en-US"/>
              </w:rPr>
              <w:t>Fee Schedule</w:t>
            </w:r>
          </w:p>
        </w:tc>
      </w:tr>
    </w:tbl>
    <w:p w:rsidR="00DA3EFB" w:rsidRDefault="00DA3EFB" w:rsidP="00AA2038">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proofErr w:type="gramStart"/>
      <w:r w:rsidRPr="00AA2038">
        <w:rPr>
          <w:rFonts w:cs="Arial"/>
          <w:sz w:val="24"/>
          <w:szCs w:val="24"/>
        </w:rPr>
        <w:t>documentation</w:t>
      </w:r>
      <w:proofErr w:type="gramEnd"/>
      <w:r w:rsidRPr="00AA2038">
        <w:rPr>
          <w:rFonts w:cs="Arial"/>
          <w:sz w:val="24"/>
          <w:szCs w:val="24"/>
        </w:rPr>
        <w:t xml:space="preserve">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2"/>
        <w:jc w:val="center"/>
        <w:rPr>
          <w:rFonts w:cs="Arial"/>
          <w:sz w:val="24"/>
          <w:szCs w:val="24"/>
        </w:rPr>
      </w:pP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AA2038" w:rsidRPr="00AA2038" w:rsidRDefault="00AA2038" w:rsidP="00AA2038">
      <w:pPr>
        <w:rPr>
          <w:rFonts w:ascii="Arial" w:hAnsi="Arial" w:cs="Arial"/>
          <w:sz w:val="24"/>
          <w:szCs w:val="24"/>
        </w:rPr>
      </w:pPr>
    </w:p>
    <w:p w:rsidR="00AA2038" w:rsidRPr="00AA2038" w:rsidRDefault="00AA2038" w:rsidP="00AA2038">
      <w:pPr>
        <w:rPr>
          <w:rFonts w:ascii="Arial" w:hAnsi="Arial" w:cs="Arial"/>
          <w:sz w:val="24"/>
          <w:szCs w:val="24"/>
        </w:rPr>
      </w:pPr>
      <w:r w:rsidRPr="00AA2038">
        <w:rPr>
          <w:rFonts w:ascii="Arial" w:hAnsi="Arial" w:cs="Arial"/>
          <w:sz w:val="24"/>
          <w:szCs w:val="24"/>
        </w:rPr>
        <w:t>Signature____________________________________ Date____________</w:t>
      </w:r>
    </w:p>
    <w:p w:rsidR="003B0A03" w:rsidRPr="00AA2038" w:rsidRDefault="003B0A03">
      <w:pPr>
        <w:rPr>
          <w:rFonts w:ascii="Arial" w:hAnsi="Arial" w:cs="Arial"/>
        </w:rPr>
      </w:pPr>
    </w:p>
    <w:sectPr w:rsidR="003B0A03" w:rsidRPr="00AA20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C2" w:rsidRDefault="00E551C2" w:rsidP="00AA2038">
      <w:pPr>
        <w:spacing w:after="0" w:line="240" w:lineRule="auto"/>
      </w:pPr>
      <w:r>
        <w:separator/>
      </w:r>
    </w:p>
  </w:endnote>
  <w:endnote w:type="continuationSeparator" w:id="0">
    <w:p w:rsidR="00E551C2" w:rsidRDefault="00E551C2"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C2" w:rsidRPr="001636B7" w:rsidRDefault="00E551C2">
    <w:pPr>
      <w:pStyle w:val="Footer"/>
      <w:rPr>
        <w:sz w:val="20"/>
        <w:szCs w:val="20"/>
      </w:rPr>
    </w:pPr>
    <w:r w:rsidRPr="001636B7">
      <w:rPr>
        <w:sz w:val="20"/>
        <w:szCs w:val="20"/>
      </w:rPr>
      <w:t>JACC-</w:t>
    </w:r>
    <w:r>
      <w:rPr>
        <w:sz w:val="20"/>
        <w:szCs w:val="20"/>
      </w:rPr>
      <w:t>5</w:t>
    </w:r>
  </w:p>
  <w:p w:rsidR="00E551C2" w:rsidRPr="001636B7" w:rsidRDefault="009E5E51">
    <w:pPr>
      <w:pStyle w:val="Footer"/>
      <w:rPr>
        <w:sz w:val="20"/>
        <w:szCs w:val="20"/>
      </w:rPr>
    </w:pPr>
    <w:r>
      <w:rPr>
        <w:sz w:val="20"/>
        <w:szCs w:val="20"/>
      </w:rPr>
      <w:t>MAR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C2" w:rsidRDefault="00E551C2" w:rsidP="00AA2038">
      <w:pPr>
        <w:spacing w:after="0" w:line="240" w:lineRule="auto"/>
      </w:pPr>
      <w:r>
        <w:separator/>
      </w:r>
    </w:p>
  </w:footnote>
  <w:footnote w:type="continuationSeparator" w:id="0">
    <w:p w:rsidR="00E551C2" w:rsidRDefault="00E551C2" w:rsidP="00AA2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1" w15:restartNumberingAfterBreak="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E512F2"/>
    <w:multiLevelType w:val="hybridMultilevel"/>
    <w:tmpl w:val="E11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4B68"/>
    <w:multiLevelType w:val="hybridMultilevel"/>
    <w:tmpl w:val="F59E3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SN6HFjlqV2sxgaB68erGKqHLdDkxZzROAE/J8TksLB+4s9jb10eYjiEO2BEuoh7GFjrUgvgGdZwbqo9z/mTDA==" w:salt="KfUFqyyW1/E0y69QD4mt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38"/>
    <w:rsid w:val="000D6F7C"/>
    <w:rsid w:val="001636B7"/>
    <w:rsid w:val="001D6440"/>
    <w:rsid w:val="003B0A03"/>
    <w:rsid w:val="00710523"/>
    <w:rsid w:val="00810057"/>
    <w:rsid w:val="008571A3"/>
    <w:rsid w:val="008572ED"/>
    <w:rsid w:val="009E5E51"/>
    <w:rsid w:val="00AA2038"/>
    <w:rsid w:val="00AA6496"/>
    <w:rsid w:val="00B007A3"/>
    <w:rsid w:val="00C26519"/>
    <w:rsid w:val="00C357FD"/>
    <w:rsid w:val="00C60488"/>
    <w:rsid w:val="00D656F5"/>
    <w:rsid w:val="00DA3EFB"/>
    <w:rsid w:val="00DD69FB"/>
    <w:rsid w:val="00E14CC9"/>
    <w:rsid w:val="00E551C2"/>
    <w:rsid w:val="00F26297"/>
    <w:rsid w:val="00F2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8FDD"/>
  <w15:docId w15:val="{7B8019CD-625A-45A0-908F-6ED1EB58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ListBullet">
    <w:name w:val="List Bullet"/>
    <w:basedOn w:val="Normal"/>
    <w:uiPriority w:val="36"/>
    <w:unhideWhenUsed/>
    <w:qFormat/>
    <w:rsid w:val="00E14CC9"/>
    <w:pPr>
      <w:numPr>
        <w:numId w:val="3"/>
      </w:numPr>
      <w:spacing w:after="0"/>
      <w:contextualSpacing/>
    </w:pPr>
    <w:rPr>
      <w:rFonts w:eastAsiaTheme="minorEastAsia"/>
      <w:lang w:eastAsia="ja-JP"/>
    </w:rPr>
  </w:style>
  <w:style w:type="paragraph" w:styleId="ListParagraph">
    <w:name w:val="List Paragraph"/>
    <w:basedOn w:val="Normal"/>
    <w:uiPriority w:val="34"/>
    <w:qFormat/>
    <w:rsid w:val="00E1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32069">
      <w:bodyDiv w:val="1"/>
      <w:marLeft w:val="0"/>
      <w:marRight w:val="0"/>
      <w:marTop w:val="0"/>
      <w:marBottom w:val="0"/>
      <w:divBdr>
        <w:top w:val="none" w:sz="0" w:space="0" w:color="auto"/>
        <w:left w:val="none" w:sz="0" w:space="0" w:color="auto"/>
        <w:bottom w:val="none" w:sz="0" w:space="0" w:color="auto"/>
        <w:right w:val="none" w:sz="0" w:space="0" w:color="auto"/>
      </w:divBdr>
    </w:div>
    <w:div w:id="14066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E51852CC</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Dennis McGowan</cp:lastModifiedBy>
  <cp:revision>2</cp:revision>
  <dcterms:created xsi:type="dcterms:W3CDTF">2020-03-02T15:14:00Z</dcterms:created>
  <dcterms:modified xsi:type="dcterms:W3CDTF">2020-03-02T15:14:00Z</dcterms:modified>
</cp:coreProperties>
</file>